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张向军</w:t>
      </w:r>
      <w:r>
        <w:rPr>
          <w:rFonts w:hint="eastAsia"/>
          <w:sz w:val="15"/>
          <w:szCs w:val="15"/>
          <w:highlight w:val="none"/>
        </w:rPr>
        <w:t>，</w:t>
      </w:r>
      <w:r>
        <w:rPr>
          <w:rFonts w:hint="eastAsia"/>
          <w:sz w:val="15"/>
          <w:szCs w:val="15"/>
          <w:highlight w:val="none"/>
          <w:lang w:val="en-US" w:eastAsia="zh-CN"/>
        </w:rPr>
        <w:t>14011019850118203X</w:t>
      </w:r>
      <w:r>
        <w:rPr>
          <w:rFonts w:hint="eastAsia"/>
          <w:sz w:val="15"/>
          <w:szCs w:val="15"/>
        </w:rPr>
        <w:t xml:space="preserve">  </w:t>
      </w:r>
      <w:r>
        <w:rPr>
          <w:rFonts w:hint="eastAsia"/>
          <w:sz w:val="15"/>
          <w:szCs w:val="15"/>
          <w:lang w:val="en-US" w:eastAsia="zh-CN"/>
        </w:rPr>
        <w:t>晋AP7806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