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韩鹏飞</w:t>
      </w:r>
      <w:r>
        <w:rPr>
          <w:rFonts w:hint="eastAsia"/>
          <w:sz w:val="15"/>
          <w:szCs w:val="15"/>
          <w:highlight w:val="none"/>
        </w:rPr>
        <w:t>，</w:t>
      </w:r>
      <w:r>
        <w:rPr>
          <w:rFonts w:hint="eastAsia"/>
          <w:sz w:val="15"/>
          <w:szCs w:val="15"/>
          <w:highlight w:val="none"/>
          <w:lang w:val="en-US" w:eastAsia="zh-CN"/>
        </w:rPr>
        <w:t>140110198411262538</w:t>
      </w:r>
      <w:r>
        <w:rPr>
          <w:rFonts w:hint="eastAsia"/>
          <w:sz w:val="15"/>
          <w:szCs w:val="15"/>
        </w:rPr>
        <w:t xml:space="preserve">  </w:t>
      </w:r>
      <w:r>
        <w:rPr>
          <w:rFonts w:hint="eastAsia"/>
          <w:sz w:val="15"/>
          <w:szCs w:val="15"/>
          <w:lang w:val="en-US" w:eastAsia="zh-CN"/>
        </w:rPr>
        <w:t>晋AAA236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