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孙保符</w:t>
      </w:r>
      <w:r>
        <w:rPr>
          <w:rFonts w:hint="eastAsia"/>
          <w:sz w:val="15"/>
          <w:szCs w:val="15"/>
          <w:highlight w:val="none"/>
        </w:rPr>
        <w:t>，</w:t>
      </w:r>
      <w:r>
        <w:rPr>
          <w:rFonts w:hint="eastAsia"/>
          <w:sz w:val="15"/>
          <w:szCs w:val="15"/>
          <w:highlight w:val="none"/>
          <w:lang w:val="en-US" w:eastAsia="zh-CN"/>
        </w:rPr>
        <w:t>133031197206040912</w:t>
      </w:r>
      <w:r>
        <w:rPr>
          <w:rFonts w:hint="eastAsia"/>
          <w:sz w:val="15"/>
          <w:szCs w:val="15"/>
        </w:rPr>
        <w:t xml:space="preserve">  </w:t>
      </w:r>
      <w:r>
        <w:rPr>
          <w:rFonts w:hint="eastAsia"/>
          <w:sz w:val="15"/>
          <w:szCs w:val="15"/>
          <w:lang w:val="en-US" w:eastAsia="zh-CN"/>
        </w:rPr>
        <w:t>冀TD2227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