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王新义</w:t>
      </w:r>
      <w:r>
        <w:rPr>
          <w:rFonts w:hint="eastAsia"/>
          <w:sz w:val="15"/>
          <w:szCs w:val="15"/>
          <w:highlight w:val="none"/>
        </w:rPr>
        <w:t>，</w:t>
      </w:r>
      <w:r>
        <w:rPr>
          <w:rFonts w:hint="eastAsia"/>
          <w:sz w:val="15"/>
          <w:szCs w:val="15"/>
          <w:highlight w:val="none"/>
          <w:lang w:val="en-US" w:eastAsia="zh-CN"/>
        </w:rPr>
        <w:t>133030197210013638</w:t>
      </w:r>
      <w:r>
        <w:rPr>
          <w:rFonts w:hint="eastAsia"/>
          <w:sz w:val="15"/>
          <w:szCs w:val="15"/>
        </w:rPr>
        <w:t xml:space="preserve">  </w:t>
      </w:r>
      <w:r>
        <w:rPr>
          <w:rFonts w:hint="eastAsia"/>
          <w:sz w:val="15"/>
          <w:szCs w:val="15"/>
          <w:lang w:val="en-US" w:eastAsia="zh-CN"/>
        </w:rPr>
        <w:t>冀T37085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