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张宇航</w:t>
      </w:r>
      <w:r>
        <w:rPr>
          <w:rFonts w:hint="eastAsia"/>
          <w:sz w:val="15"/>
          <w:szCs w:val="15"/>
          <w:highlight w:val="none"/>
        </w:rPr>
        <w:t>，</w:t>
      </w:r>
      <w:r>
        <w:rPr>
          <w:rFonts w:hint="eastAsia"/>
          <w:sz w:val="15"/>
          <w:szCs w:val="15"/>
          <w:highlight w:val="none"/>
          <w:lang w:val="en-US" w:eastAsia="zh-CN"/>
        </w:rPr>
        <w:t>132928198003023615</w:t>
      </w:r>
      <w:r>
        <w:rPr>
          <w:rFonts w:hint="eastAsia"/>
          <w:sz w:val="15"/>
          <w:szCs w:val="15"/>
        </w:rPr>
        <w:t xml:space="preserve">  </w:t>
      </w:r>
      <w:r>
        <w:rPr>
          <w:rFonts w:hint="eastAsia"/>
          <w:sz w:val="15"/>
          <w:szCs w:val="15"/>
          <w:lang w:val="en-US" w:eastAsia="zh-CN"/>
        </w:rPr>
        <w:t>冀J2K973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