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徐国臣</w:t>
      </w:r>
      <w:r>
        <w:rPr>
          <w:rFonts w:hint="eastAsia"/>
          <w:sz w:val="15"/>
          <w:szCs w:val="15"/>
          <w:highlight w:val="none"/>
        </w:rPr>
        <w:t>，</w:t>
      </w:r>
      <w:r>
        <w:rPr>
          <w:rFonts w:hint="eastAsia"/>
          <w:sz w:val="15"/>
          <w:szCs w:val="15"/>
          <w:highlight w:val="none"/>
          <w:lang w:val="en-US" w:eastAsia="zh-CN"/>
        </w:rPr>
        <w:t>13292819791210061X</w:t>
      </w:r>
      <w:r>
        <w:rPr>
          <w:rFonts w:hint="eastAsia"/>
          <w:sz w:val="15"/>
          <w:szCs w:val="15"/>
        </w:rPr>
        <w:t xml:space="preserve">  </w:t>
      </w:r>
      <w:r>
        <w:rPr>
          <w:rFonts w:hint="eastAsia"/>
          <w:sz w:val="15"/>
          <w:szCs w:val="15"/>
          <w:lang w:val="en-US" w:eastAsia="zh-CN"/>
        </w:rPr>
        <w:t>冀J7A038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