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余波</w:t>
      </w:r>
      <w:r>
        <w:rPr>
          <w:rFonts w:hint="eastAsia"/>
          <w:sz w:val="15"/>
          <w:szCs w:val="15"/>
          <w:highlight w:val="none"/>
        </w:rPr>
        <w:t>，</w:t>
      </w:r>
      <w:r>
        <w:rPr>
          <w:rFonts w:hint="eastAsia"/>
          <w:sz w:val="15"/>
          <w:szCs w:val="15"/>
          <w:highlight w:val="none"/>
          <w:lang w:val="en-US" w:eastAsia="zh-CN"/>
        </w:rPr>
        <w:t>132928196909170153</w:t>
      </w:r>
      <w:r>
        <w:rPr>
          <w:rFonts w:hint="eastAsia"/>
          <w:sz w:val="15"/>
          <w:szCs w:val="15"/>
        </w:rPr>
        <w:t xml:space="preserve">  </w:t>
      </w:r>
      <w:r>
        <w:rPr>
          <w:rFonts w:hint="eastAsia"/>
          <w:sz w:val="15"/>
          <w:szCs w:val="15"/>
          <w:lang w:val="en-US" w:eastAsia="zh-CN"/>
        </w:rPr>
        <w:t>冀J9G768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