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张树军</w:t>
      </w:r>
      <w:r>
        <w:rPr>
          <w:rFonts w:hint="eastAsia"/>
          <w:sz w:val="15"/>
          <w:szCs w:val="15"/>
          <w:highlight w:val="none"/>
        </w:rPr>
        <w:t>，</w:t>
      </w:r>
      <w:r>
        <w:rPr>
          <w:rFonts w:hint="eastAsia"/>
          <w:sz w:val="15"/>
          <w:szCs w:val="15"/>
          <w:highlight w:val="none"/>
          <w:lang w:val="en-US" w:eastAsia="zh-CN"/>
        </w:rPr>
        <w:t>132924196907024253</w:t>
      </w:r>
      <w:r>
        <w:rPr>
          <w:rFonts w:hint="eastAsia"/>
          <w:sz w:val="15"/>
          <w:szCs w:val="15"/>
        </w:rPr>
        <w:t xml:space="preserve">  </w:t>
      </w:r>
      <w:r>
        <w:rPr>
          <w:rFonts w:hint="eastAsia"/>
          <w:sz w:val="15"/>
          <w:szCs w:val="15"/>
          <w:lang w:val="en-US" w:eastAsia="zh-CN"/>
        </w:rPr>
        <w:t>冀J2E312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