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王春红</w:t>
      </w:r>
      <w:r>
        <w:rPr>
          <w:rFonts w:hint="eastAsia"/>
          <w:sz w:val="15"/>
          <w:szCs w:val="15"/>
          <w:highlight w:val="none"/>
        </w:rPr>
        <w:t>，</w:t>
      </w:r>
      <w:r>
        <w:rPr>
          <w:rFonts w:hint="eastAsia"/>
          <w:sz w:val="15"/>
          <w:szCs w:val="15"/>
          <w:highlight w:val="none"/>
          <w:lang w:val="en-US" w:eastAsia="zh-CN"/>
        </w:rPr>
        <w:t>132903197902082924</w:t>
      </w:r>
      <w:r>
        <w:rPr>
          <w:rFonts w:hint="eastAsia"/>
          <w:sz w:val="15"/>
          <w:szCs w:val="15"/>
        </w:rPr>
        <w:t xml:space="preserve">  </w:t>
      </w:r>
      <w:r>
        <w:rPr>
          <w:rFonts w:hint="eastAsia"/>
          <w:sz w:val="15"/>
          <w:szCs w:val="15"/>
          <w:lang w:val="en-US" w:eastAsia="zh-CN"/>
        </w:rPr>
        <w:t>冀AAF355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