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刘玉桃</w:t>
      </w:r>
      <w:r>
        <w:rPr>
          <w:rFonts w:hint="eastAsia"/>
          <w:sz w:val="15"/>
          <w:szCs w:val="15"/>
          <w:highlight w:val="none"/>
        </w:rPr>
        <w:t>，</w:t>
      </w:r>
      <w:r>
        <w:rPr>
          <w:rFonts w:hint="eastAsia"/>
          <w:sz w:val="15"/>
          <w:szCs w:val="15"/>
          <w:highlight w:val="none"/>
          <w:lang w:val="en-US" w:eastAsia="zh-CN"/>
        </w:rPr>
        <w:t>13233719811001163X</w:t>
      </w:r>
      <w:r>
        <w:rPr>
          <w:rFonts w:hint="eastAsia"/>
          <w:sz w:val="15"/>
          <w:szCs w:val="15"/>
        </w:rPr>
        <w:t xml:space="preserve">  </w:t>
      </w:r>
      <w:r>
        <w:rPr>
          <w:rFonts w:hint="eastAsia"/>
          <w:sz w:val="15"/>
          <w:szCs w:val="15"/>
          <w:lang w:val="en-US" w:eastAsia="zh-CN"/>
        </w:rPr>
        <w:t>晋C06881D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