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杨秋丽</w:t>
      </w:r>
      <w:r>
        <w:rPr>
          <w:rFonts w:hint="eastAsia"/>
          <w:sz w:val="15"/>
          <w:szCs w:val="15"/>
          <w:highlight w:val="none"/>
        </w:rPr>
        <w:t>，</w:t>
      </w:r>
      <w:r>
        <w:rPr>
          <w:rFonts w:hint="eastAsia"/>
          <w:sz w:val="15"/>
          <w:szCs w:val="15"/>
          <w:highlight w:val="none"/>
          <w:lang w:val="en-US" w:eastAsia="zh-CN"/>
        </w:rPr>
        <w:t>13233719800815006X</w:t>
      </w:r>
      <w:r>
        <w:rPr>
          <w:rFonts w:hint="eastAsia"/>
          <w:sz w:val="15"/>
          <w:szCs w:val="15"/>
        </w:rPr>
        <w:t xml:space="preserve">  </w:t>
      </w:r>
      <w:r>
        <w:rPr>
          <w:rFonts w:hint="eastAsia"/>
          <w:sz w:val="15"/>
          <w:szCs w:val="15"/>
          <w:lang w:val="en-US" w:eastAsia="zh-CN"/>
        </w:rPr>
        <w:t>冀AN3410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