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张立平</w:t>
      </w:r>
      <w:r>
        <w:rPr>
          <w:rFonts w:hint="eastAsia"/>
          <w:sz w:val="15"/>
          <w:szCs w:val="15"/>
          <w:highlight w:val="none"/>
        </w:rPr>
        <w:t>，</w:t>
      </w:r>
      <w:r>
        <w:rPr>
          <w:rFonts w:hint="eastAsia"/>
          <w:sz w:val="15"/>
          <w:szCs w:val="15"/>
          <w:highlight w:val="none"/>
          <w:lang w:val="en-US" w:eastAsia="zh-CN"/>
        </w:rPr>
        <w:t>132337197009042031</w:t>
      </w:r>
      <w:r>
        <w:rPr>
          <w:rFonts w:hint="eastAsia"/>
          <w:sz w:val="15"/>
          <w:szCs w:val="15"/>
        </w:rPr>
        <w:t xml:space="preserve">  </w:t>
      </w:r>
      <w:r>
        <w:rPr>
          <w:rFonts w:hint="eastAsia"/>
          <w:sz w:val="15"/>
          <w:szCs w:val="15"/>
          <w:lang w:val="en-US" w:eastAsia="zh-CN"/>
        </w:rPr>
        <w:t>冀A721NF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