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马福贵</w:t>
      </w:r>
      <w:r>
        <w:rPr>
          <w:rFonts w:hint="eastAsia"/>
          <w:sz w:val="15"/>
          <w:szCs w:val="15"/>
          <w:highlight w:val="none"/>
        </w:rPr>
        <w:t>，</w:t>
      </w:r>
      <w:r>
        <w:rPr>
          <w:rFonts w:hint="eastAsia"/>
          <w:sz w:val="15"/>
          <w:szCs w:val="15"/>
          <w:highlight w:val="none"/>
          <w:lang w:val="en-US" w:eastAsia="zh-CN"/>
        </w:rPr>
        <w:t>132336198111130810</w:t>
      </w:r>
      <w:r>
        <w:rPr>
          <w:rFonts w:hint="eastAsia"/>
          <w:sz w:val="15"/>
          <w:szCs w:val="15"/>
        </w:rPr>
        <w:t xml:space="preserve">  </w:t>
      </w:r>
      <w:r>
        <w:rPr>
          <w:rFonts w:hint="eastAsia"/>
          <w:sz w:val="15"/>
          <w:szCs w:val="15"/>
          <w:lang w:val="en-US" w:eastAsia="zh-CN"/>
        </w:rPr>
        <w:t>沪A98919D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