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牛新花</w:t>
      </w:r>
      <w:r>
        <w:rPr>
          <w:rFonts w:hint="eastAsia"/>
          <w:sz w:val="15"/>
          <w:szCs w:val="15"/>
          <w:highlight w:val="none"/>
        </w:rPr>
        <w:t>，</w:t>
      </w:r>
      <w:r>
        <w:rPr>
          <w:rFonts w:hint="eastAsia"/>
          <w:sz w:val="15"/>
          <w:szCs w:val="15"/>
          <w:highlight w:val="none"/>
          <w:lang w:val="en-US" w:eastAsia="zh-CN"/>
        </w:rPr>
        <w:t>132336198009200827</w:t>
      </w:r>
      <w:r>
        <w:rPr>
          <w:rFonts w:hint="eastAsia"/>
          <w:sz w:val="15"/>
          <w:szCs w:val="15"/>
        </w:rPr>
        <w:t xml:space="preserve">  </w:t>
      </w:r>
      <w:r>
        <w:rPr>
          <w:rFonts w:hint="eastAsia"/>
          <w:sz w:val="15"/>
          <w:szCs w:val="15"/>
          <w:lang w:val="en-US" w:eastAsia="zh-CN"/>
        </w:rPr>
        <w:t>冀A44287D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