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赵新海</w:t>
      </w:r>
      <w:r>
        <w:rPr>
          <w:rFonts w:hint="eastAsia"/>
          <w:sz w:val="15"/>
          <w:szCs w:val="15"/>
          <w:highlight w:val="none"/>
        </w:rPr>
        <w:t>，</w:t>
      </w:r>
      <w:r>
        <w:rPr>
          <w:rFonts w:hint="eastAsia"/>
          <w:sz w:val="15"/>
          <w:szCs w:val="15"/>
          <w:highlight w:val="none"/>
          <w:lang w:val="en-US" w:eastAsia="zh-CN"/>
        </w:rPr>
        <w:t>132336197404220516</w:t>
      </w:r>
      <w:r>
        <w:rPr>
          <w:rFonts w:hint="eastAsia"/>
          <w:sz w:val="15"/>
          <w:szCs w:val="15"/>
        </w:rPr>
        <w:t xml:space="preserve">  </w:t>
      </w:r>
      <w:r>
        <w:rPr>
          <w:rFonts w:hint="eastAsia"/>
          <w:sz w:val="15"/>
          <w:szCs w:val="15"/>
          <w:lang w:val="en-US" w:eastAsia="zh-CN"/>
        </w:rPr>
        <w:t>冀ALZ131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