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康竹芳</w:t>
      </w:r>
      <w:r>
        <w:rPr>
          <w:rFonts w:hint="eastAsia"/>
          <w:sz w:val="15"/>
          <w:szCs w:val="15"/>
          <w:highlight w:val="none"/>
        </w:rPr>
        <w:t>，</w:t>
      </w:r>
      <w:r>
        <w:rPr>
          <w:rFonts w:hint="eastAsia"/>
          <w:sz w:val="15"/>
          <w:szCs w:val="15"/>
          <w:highlight w:val="none"/>
          <w:lang w:val="en-US" w:eastAsia="zh-CN"/>
        </w:rPr>
        <w:t>132336197309280027</w:t>
      </w:r>
      <w:r>
        <w:rPr>
          <w:rFonts w:hint="eastAsia"/>
          <w:sz w:val="15"/>
          <w:szCs w:val="15"/>
        </w:rPr>
        <w:t xml:space="preserve">  </w:t>
      </w:r>
      <w:r>
        <w:rPr>
          <w:rFonts w:hint="eastAsia"/>
          <w:sz w:val="15"/>
          <w:szCs w:val="15"/>
          <w:lang w:val="en-US" w:eastAsia="zh-CN"/>
        </w:rPr>
        <w:t>冀A653NW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