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刘金国</w:t>
      </w:r>
      <w:r>
        <w:rPr>
          <w:rFonts w:hint="eastAsia"/>
          <w:sz w:val="15"/>
          <w:szCs w:val="15"/>
          <w:highlight w:val="none"/>
        </w:rPr>
        <w:t>，</w:t>
      </w:r>
      <w:r>
        <w:rPr>
          <w:rFonts w:hint="eastAsia"/>
          <w:sz w:val="15"/>
          <w:szCs w:val="15"/>
          <w:highlight w:val="none"/>
          <w:lang w:val="en-US" w:eastAsia="zh-CN"/>
        </w:rPr>
        <w:t>132336197309211611</w:t>
      </w:r>
      <w:r>
        <w:rPr>
          <w:rFonts w:hint="eastAsia"/>
          <w:sz w:val="15"/>
          <w:szCs w:val="15"/>
        </w:rPr>
        <w:t xml:space="preserve">  </w:t>
      </w:r>
      <w:r>
        <w:rPr>
          <w:rFonts w:hint="eastAsia"/>
          <w:sz w:val="15"/>
          <w:szCs w:val="15"/>
          <w:lang w:val="en-US" w:eastAsia="zh-CN"/>
        </w:rPr>
        <w:t>冀ATB231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