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田志领</w:t>
      </w:r>
      <w:r>
        <w:rPr>
          <w:rFonts w:hint="eastAsia"/>
          <w:sz w:val="15"/>
          <w:szCs w:val="15"/>
          <w:highlight w:val="none"/>
        </w:rPr>
        <w:t>，</w:t>
      </w:r>
      <w:r>
        <w:rPr>
          <w:rFonts w:hint="eastAsia"/>
          <w:sz w:val="15"/>
          <w:szCs w:val="15"/>
          <w:highlight w:val="none"/>
          <w:lang w:val="en-US" w:eastAsia="zh-CN"/>
        </w:rPr>
        <w:t>132336197307160419</w:t>
      </w:r>
      <w:r>
        <w:rPr>
          <w:rFonts w:hint="eastAsia"/>
          <w:sz w:val="15"/>
          <w:szCs w:val="15"/>
        </w:rPr>
        <w:t xml:space="preserve">  </w:t>
      </w:r>
      <w:r>
        <w:rPr>
          <w:rFonts w:hint="eastAsia"/>
          <w:sz w:val="15"/>
          <w:szCs w:val="15"/>
          <w:lang w:val="en-US" w:eastAsia="zh-CN"/>
        </w:rPr>
        <w:t>冀AP5406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