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周德义</w:t>
      </w:r>
      <w:r>
        <w:rPr>
          <w:rFonts w:hint="eastAsia"/>
          <w:sz w:val="15"/>
          <w:szCs w:val="15"/>
          <w:highlight w:val="none"/>
        </w:rPr>
        <w:t>，</w:t>
      </w:r>
      <w:r>
        <w:rPr>
          <w:rFonts w:hint="eastAsia"/>
          <w:sz w:val="15"/>
          <w:szCs w:val="15"/>
          <w:highlight w:val="none"/>
          <w:lang w:val="en-US" w:eastAsia="zh-CN"/>
        </w:rPr>
        <w:t>132336197007302016</w:t>
      </w:r>
      <w:r>
        <w:rPr>
          <w:rFonts w:hint="eastAsia"/>
          <w:sz w:val="15"/>
          <w:szCs w:val="15"/>
        </w:rPr>
        <w:t xml:space="preserve">  </w:t>
      </w:r>
      <w:r>
        <w:rPr>
          <w:rFonts w:hint="eastAsia"/>
          <w:sz w:val="15"/>
          <w:szCs w:val="15"/>
          <w:lang w:val="en-US" w:eastAsia="zh-CN"/>
        </w:rPr>
        <w:t>冀A8326Z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