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秦彦飞</w:t>
      </w:r>
      <w:r>
        <w:rPr>
          <w:rFonts w:hint="eastAsia"/>
          <w:sz w:val="15"/>
          <w:szCs w:val="15"/>
          <w:highlight w:val="none"/>
        </w:rPr>
        <w:t>，</w:t>
      </w:r>
      <w:r>
        <w:rPr>
          <w:rFonts w:hint="eastAsia"/>
          <w:sz w:val="15"/>
          <w:szCs w:val="15"/>
          <w:highlight w:val="none"/>
          <w:lang w:val="en-US" w:eastAsia="zh-CN"/>
        </w:rPr>
        <w:t>132335198204130610</w:t>
      </w:r>
      <w:r>
        <w:rPr>
          <w:rFonts w:hint="eastAsia"/>
          <w:sz w:val="15"/>
          <w:szCs w:val="15"/>
        </w:rPr>
        <w:t xml:space="preserve">  </w:t>
      </w:r>
      <w:r>
        <w:rPr>
          <w:rFonts w:hint="eastAsia"/>
          <w:sz w:val="15"/>
          <w:szCs w:val="15"/>
          <w:lang w:val="en-US" w:eastAsia="zh-CN"/>
        </w:rPr>
        <w:t>冀A38058D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