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王一飞</w:t>
      </w:r>
      <w:r>
        <w:rPr>
          <w:rFonts w:hint="eastAsia"/>
          <w:sz w:val="15"/>
          <w:szCs w:val="15"/>
          <w:highlight w:val="none"/>
        </w:rPr>
        <w:t>，</w:t>
      </w:r>
      <w:r>
        <w:rPr>
          <w:rFonts w:hint="eastAsia"/>
          <w:sz w:val="15"/>
          <w:szCs w:val="15"/>
          <w:highlight w:val="none"/>
          <w:lang w:val="en-US" w:eastAsia="zh-CN"/>
        </w:rPr>
        <w:t>132335198108052018</w:t>
      </w:r>
      <w:r>
        <w:rPr>
          <w:rFonts w:hint="eastAsia"/>
          <w:sz w:val="15"/>
          <w:szCs w:val="15"/>
        </w:rPr>
        <w:t xml:space="preserve">  </w:t>
      </w:r>
      <w:r>
        <w:rPr>
          <w:rFonts w:hint="eastAsia"/>
          <w:sz w:val="15"/>
          <w:szCs w:val="15"/>
          <w:lang w:val="en-US" w:eastAsia="zh-CN"/>
        </w:rPr>
        <w:t>冀A5880Y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