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马国彦</w:t>
      </w:r>
      <w:r>
        <w:rPr>
          <w:rFonts w:hint="eastAsia"/>
          <w:sz w:val="15"/>
          <w:szCs w:val="15"/>
          <w:highlight w:val="none"/>
        </w:rPr>
        <w:t>，</w:t>
      </w:r>
      <w:r>
        <w:rPr>
          <w:rFonts w:hint="eastAsia"/>
          <w:sz w:val="15"/>
          <w:szCs w:val="15"/>
          <w:highlight w:val="none"/>
          <w:lang w:val="en-US" w:eastAsia="zh-CN"/>
        </w:rPr>
        <w:t>132335198106262273</w:t>
      </w:r>
      <w:r>
        <w:rPr>
          <w:rFonts w:hint="eastAsia"/>
          <w:sz w:val="15"/>
          <w:szCs w:val="15"/>
        </w:rPr>
        <w:t xml:space="preserve">  </w:t>
      </w:r>
      <w:r>
        <w:rPr>
          <w:rFonts w:hint="eastAsia"/>
          <w:sz w:val="15"/>
          <w:szCs w:val="15"/>
          <w:lang w:val="en-US" w:eastAsia="zh-CN"/>
        </w:rPr>
        <w:t>冀ALD895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