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谷苏民</w:t>
      </w:r>
      <w:r>
        <w:rPr>
          <w:rFonts w:hint="eastAsia"/>
          <w:sz w:val="15"/>
          <w:szCs w:val="15"/>
          <w:highlight w:val="none"/>
        </w:rPr>
        <w:t>，</w:t>
      </w:r>
      <w:r>
        <w:rPr>
          <w:rFonts w:hint="eastAsia"/>
          <w:sz w:val="15"/>
          <w:szCs w:val="15"/>
          <w:highlight w:val="none"/>
          <w:lang w:val="en-US" w:eastAsia="zh-CN"/>
        </w:rPr>
        <w:t>132335198009161315</w:t>
      </w:r>
      <w:r>
        <w:rPr>
          <w:rFonts w:hint="eastAsia"/>
          <w:sz w:val="15"/>
          <w:szCs w:val="15"/>
        </w:rPr>
        <w:t xml:space="preserve">  </w:t>
      </w:r>
      <w:r>
        <w:rPr>
          <w:rFonts w:hint="eastAsia"/>
          <w:sz w:val="15"/>
          <w:szCs w:val="15"/>
          <w:lang w:val="en-US" w:eastAsia="zh-CN"/>
        </w:rPr>
        <w:t>冀A467LD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