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崔新军</w:t>
      </w:r>
      <w:r>
        <w:rPr>
          <w:rFonts w:hint="eastAsia"/>
          <w:sz w:val="15"/>
          <w:szCs w:val="15"/>
          <w:highlight w:val="none"/>
        </w:rPr>
        <w:t>，</w:t>
      </w:r>
      <w:r>
        <w:rPr>
          <w:rFonts w:hint="eastAsia"/>
          <w:sz w:val="15"/>
          <w:szCs w:val="15"/>
          <w:highlight w:val="none"/>
          <w:lang w:val="en-US" w:eastAsia="zh-CN"/>
        </w:rPr>
        <w:t>132335198003271310</w:t>
      </w:r>
      <w:r>
        <w:rPr>
          <w:rFonts w:hint="eastAsia"/>
          <w:sz w:val="15"/>
          <w:szCs w:val="15"/>
        </w:rPr>
        <w:t xml:space="preserve">  </w:t>
      </w:r>
      <w:r>
        <w:rPr>
          <w:rFonts w:hint="eastAsia"/>
          <w:sz w:val="15"/>
          <w:szCs w:val="15"/>
          <w:lang w:val="en-US" w:eastAsia="zh-CN"/>
        </w:rPr>
        <w:t>冀A7613V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