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康志涛</w:t>
      </w:r>
      <w:r>
        <w:rPr>
          <w:rFonts w:hint="eastAsia"/>
          <w:sz w:val="15"/>
          <w:szCs w:val="15"/>
          <w:highlight w:val="none"/>
        </w:rPr>
        <w:t>，</w:t>
      </w:r>
      <w:r>
        <w:rPr>
          <w:rFonts w:hint="eastAsia"/>
          <w:sz w:val="15"/>
          <w:szCs w:val="15"/>
          <w:highlight w:val="none"/>
          <w:lang w:val="en-US" w:eastAsia="zh-CN"/>
        </w:rPr>
        <w:t>132335197910221013</w:t>
      </w:r>
      <w:r>
        <w:rPr>
          <w:rFonts w:hint="eastAsia"/>
          <w:sz w:val="15"/>
          <w:szCs w:val="15"/>
        </w:rPr>
        <w:t xml:space="preserve">  </w:t>
      </w:r>
      <w:r>
        <w:rPr>
          <w:rFonts w:hint="eastAsia"/>
          <w:sz w:val="15"/>
          <w:szCs w:val="15"/>
          <w:lang w:val="en-US" w:eastAsia="zh-CN"/>
        </w:rPr>
        <w:t>沪A05701A</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