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焦志江</w:t>
      </w:r>
      <w:r>
        <w:rPr>
          <w:rFonts w:hint="eastAsia"/>
          <w:sz w:val="15"/>
          <w:szCs w:val="15"/>
          <w:highlight w:val="none"/>
        </w:rPr>
        <w:t>，</w:t>
      </w:r>
      <w:r>
        <w:rPr>
          <w:rFonts w:hint="eastAsia"/>
          <w:sz w:val="15"/>
          <w:szCs w:val="15"/>
          <w:highlight w:val="none"/>
          <w:lang w:val="en-US" w:eastAsia="zh-CN"/>
        </w:rPr>
        <w:t>132335197907140298</w:t>
      </w:r>
      <w:r>
        <w:rPr>
          <w:rFonts w:hint="eastAsia"/>
          <w:sz w:val="15"/>
          <w:szCs w:val="15"/>
        </w:rPr>
        <w:t xml:space="preserve">  </w:t>
      </w:r>
      <w:r>
        <w:rPr>
          <w:rFonts w:hint="eastAsia"/>
          <w:sz w:val="15"/>
          <w:szCs w:val="15"/>
          <w:lang w:val="en-US" w:eastAsia="zh-CN"/>
        </w:rPr>
        <w:t>冀AFS975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