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王波</w:t>
      </w:r>
      <w:r>
        <w:rPr>
          <w:rFonts w:hint="eastAsia"/>
          <w:sz w:val="15"/>
          <w:szCs w:val="15"/>
          <w:highlight w:val="none"/>
        </w:rPr>
        <w:t>，</w:t>
      </w:r>
      <w:r>
        <w:rPr>
          <w:rFonts w:hint="eastAsia"/>
          <w:sz w:val="15"/>
          <w:szCs w:val="15"/>
          <w:highlight w:val="none"/>
          <w:lang w:val="en-US" w:eastAsia="zh-CN"/>
        </w:rPr>
        <w:t>132335197901171472</w:t>
      </w:r>
      <w:r>
        <w:rPr>
          <w:rFonts w:hint="eastAsia"/>
          <w:sz w:val="15"/>
          <w:szCs w:val="15"/>
        </w:rPr>
        <w:t xml:space="preserve">  </w:t>
      </w:r>
      <w:r>
        <w:rPr>
          <w:rFonts w:hint="eastAsia"/>
          <w:sz w:val="15"/>
          <w:szCs w:val="15"/>
          <w:lang w:val="en-US" w:eastAsia="zh-CN"/>
        </w:rPr>
        <w:t>冀AJW502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