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史红旗</w:t>
      </w:r>
      <w:r>
        <w:rPr>
          <w:rFonts w:hint="eastAsia"/>
          <w:sz w:val="15"/>
          <w:szCs w:val="15"/>
          <w:highlight w:val="none"/>
        </w:rPr>
        <w:t>，</w:t>
      </w:r>
      <w:r>
        <w:rPr>
          <w:rFonts w:hint="eastAsia"/>
          <w:sz w:val="15"/>
          <w:szCs w:val="15"/>
          <w:highlight w:val="none"/>
          <w:lang w:val="en-US" w:eastAsia="zh-CN"/>
        </w:rPr>
        <w:t>132335197801200897</w:t>
      </w:r>
      <w:r>
        <w:rPr>
          <w:rFonts w:hint="eastAsia"/>
          <w:sz w:val="15"/>
          <w:szCs w:val="15"/>
        </w:rPr>
        <w:t xml:space="preserve">  </w:t>
      </w:r>
      <w:r>
        <w:rPr>
          <w:rFonts w:hint="eastAsia"/>
          <w:sz w:val="15"/>
          <w:szCs w:val="15"/>
          <w:lang w:val="en-US" w:eastAsia="zh-CN"/>
        </w:rPr>
        <w:t>冀A8425Z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