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杜建军</w:t>
      </w:r>
      <w:r>
        <w:rPr>
          <w:rFonts w:hint="eastAsia"/>
          <w:sz w:val="15"/>
          <w:szCs w:val="15"/>
          <w:highlight w:val="none"/>
        </w:rPr>
        <w:t>，</w:t>
      </w:r>
      <w:r>
        <w:rPr>
          <w:rFonts w:hint="eastAsia"/>
          <w:sz w:val="15"/>
          <w:szCs w:val="15"/>
          <w:highlight w:val="none"/>
          <w:lang w:val="en-US" w:eastAsia="zh-CN"/>
        </w:rPr>
        <w:t>13233519761206171X</w:t>
      </w:r>
      <w:r>
        <w:rPr>
          <w:rFonts w:hint="eastAsia"/>
          <w:sz w:val="15"/>
          <w:szCs w:val="15"/>
        </w:rPr>
        <w:t xml:space="preserve">  </w:t>
      </w:r>
      <w:r>
        <w:rPr>
          <w:rFonts w:hint="eastAsia"/>
          <w:sz w:val="15"/>
          <w:szCs w:val="15"/>
          <w:lang w:val="en-US" w:eastAsia="zh-CN"/>
        </w:rPr>
        <w:t>冀A813U0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