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闫占伟</w:t>
      </w:r>
      <w:r>
        <w:rPr>
          <w:rFonts w:hint="eastAsia"/>
          <w:sz w:val="15"/>
          <w:szCs w:val="15"/>
          <w:highlight w:val="none"/>
        </w:rPr>
        <w:t>，</w:t>
      </w:r>
      <w:r>
        <w:rPr>
          <w:rFonts w:hint="eastAsia"/>
          <w:sz w:val="15"/>
          <w:szCs w:val="15"/>
          <w:highlight w:val="none"/>
          <w:lang w:val="en-US" w:eastAsia="zh-CN"/>
        </w:rPr>
        <w:t>132335197602150751</w:t>
      </w:r>
      <w:r>
        <w:rPr>
          <w:rFonts w:hint="eastAsia"/>
          <w:sz w:val="15"/>
          <w:szCs w:val="15"/>
        </w:rPr>
        <w:t xml:space="preserve">  </w:t>
      </w:r>
      <w:r>
        <w:rPr>
          <w:rFonts w:hint="eastAsia"/>
          <w:sz w:val="15"/>
          <w:szCs w:val="15"/>
          <w:lang w:val="en-US" w:eastAsia="zh-CN"/>
        </w:rPr>
        <w:t>冀A30A80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