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贾志永</w:t>
      </w:r>
      <w:r>
        <w:rPr>
          <w:rFonts w:hint="eastAsia"/>
          <w:sz w:val="15"/>
          <w:szCs w:val="15"/>
          <w:highlight w:val="none"/>
        </w:rPr>
        <w:t>，</w:t>
      </w:r>
      <w:r>
        <w:rPr>
          <w:rFonts w:hint="eastAsia"/>
          <w:sz w:val="15"/>
          <w:szCs w:val="15"/>
          <w:highlight w:val="none"/>
          <w:lang w:val="en-US" w:eastAsia="zh-CN"/>
        </w:rPr>
        <w:t>132335197407100011</w:t>
      </w:r>
      <w:r>
        <w:rPr>
          <w:rFonts w:hint="eastAsia"/>
          <w:sz w:val="15"/>
          <w:szCs w:val="15"/>
        </w:rPr>
        <w:t xml:space="preserve">  </w:t>
      </w:r>
      <w:r>
        <w:rPr>
          <w:rFonts w:hint="eastAsia"/>
          <w:sz w:val="15"/>
          <w:szCs w:val="15"/>
          <w:lang w:val="en-US" w:eastAsia="zh-CN"/>
        </w:rPr>
        <w:t>沪A85268D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