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王雪生</w:t>
      </w:r>
      <w:r>
        <w:rPr>
          <w:rFonts w:hint="eastAsia"/>
          <w:sz w:val="15"/>
          <w:szCs w:val="15"/>
          <w:highlight w:val="none"/>
        </w:rPr>
        <w:t>，</w:t>
      </w:r>
      <w:r>
        <w:rPr>
          <w:rFonts w:hint="eastAsia"/>
          <w:sz w:val="15"/>
          <w:szCs w:val="15"/>
          <w:highlight w:val="none"/>
          <w:lang w:val="en-US" w:eastAsia="zh-CN"/>
        </w:rPr>
        <w:t>132335197212230019</w:t>
      </w:r>
      <w:r>
        <w:rPr>
          <w:rFonts w:hint="eastAsia"/>
          <w:sz w:val="15"/>
          <w:szCs w:val="15"/>
        </w:rPr>
        <w:t xml:space="preserve">  </w:t>
      </w:r>
      <w:r>
        <w:rPr>
          <w:rFonts w:hint="eastAsia"/>
          <w:sz w:val="15"/>
          <w:szCs w:val="15"/>
          <w:lang w:val="en-US" w:eastAsia="zh-CN"/>
        </w:rPr>
        <w:t>冀A31063D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