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陈建飞</w:t>
      </w:r>
      <w:r>
        <w:rPr>
          <w:rFonts w:hint="eastAsia"/>
          <w:sz w:val="15"/>
          <w:szCs w:val="15"/>
          <w:highlight w:val="none"/>
        </w:rPr>
        <w:t>，</w:t>
      </w:r>
      <w:r>
        <w:rPr>
          <w:rFonts w:hint="eastAsia"/>
          <w:sz w:val="15"/>
          <w:szCs w:val="15"/>
          <w:highlight w:val="none"/>
          <w:lang w:val="en-US" w:eastAsia="zh-CN"/>
        </w:rPr>
        <w:t>132335197210150330</w:t>
      </w:r>
      <w:r>
        <w:rPr>
          <w:rFonts w:hint="eastAsia"/>
          <w:sz w:val="15"/>
          <w:szCs w:val="15"/>
        </w:rPr>
        <w:t xml:space="preserve">  </w:t>
      </w:r>
      <w:r>
        <w:rPr>
          <w:rFonts w:hint="eastAsia"/>
          <w:sz w:val="15"/>
          <w:szCs w:val="15"/>
          <w:lang w:val="en-US" w:eastAsia="zh-CN"/>
        </w:rPr>
        <w:t>冀A04382D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