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王剑平</w:t>
      </w:r>
      <w:r>
        <w:rPr>
          <w:rFonts w:hint="eastAsia"/>
          <w:sz w:val="15"/>
          <w:szCs w:val="15"/>
          <w:highlight w:val="none"/>
        </w:rPr>
        <w:t>，</w:t>
      </w:r>
      <w:r>
        <w:rPr>
          <w:rFonts w:hint="eastAsia"/>
          <w:sz w:val="15"/>
          <w:szCs w:val="15"/>
          <w:highlight w:val="none"/>
          <w:lang w:val="en-US" w:eastAsia="zh-CN"/>
        </w:rPr>
        <w:t>132335197111160410</w:t>
      </w:r>
      <w:r>
        <w:rPr>
          <w:rFonts w:hint="eastAsia"/>
          <w:sz w:val="15"/>
          <w:szCs w:val="15"/>
        </w:rPr>
        <w:t xml:space="preserve">  </w:t>
      </w:r>
      <w:r>
        <w:rPr>
          <w:rFonts w:hint="eastAsia"/>
          <w:sz w:val="15"/>
          <w:szCs w:val="15"/>
          <w:lang w:val="en-US" w:eastAsia="zh-CN"/>
        </w:rPr>
        <w:t>冀AKG257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