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安增平</w:t>
      </w:r>
      <w:r>
        <w:rPr>
          <w:rFonts w:hint="eastAsia"/>
          <w:sz w:val="15"/>
          <w:szCs w:val="15"/>
          <w:highlight w:val="none"/>
        </w:rPr>
        <w:t>，</w:t>
      </w:r>
      <w:r>
        <w:rPr>
          <w:rFonts w:hint="eastAsia"/>
          <w:sz w:val="15"/>
          <w:szCs w:val="15"/>
          <w:highlight w:val="none"/>
          <w:lang w:val="en-US" w:eastAsia="zh-CN"/>
        </w:rPr>
        <w:t>132335197005291919</w:t>
      </w:r>
      <w:r>
        <w:rPr>
          <w:rFonts w:hint="eastAsia"/>
          <w:sz w:val="15"/>
          <w:szCs w:val="15"/>
        </w:rPr>
        <w:t xml:space="preserve">  </w:t>
      </w:r>
      <w:r>
        <w:rPr>
          <w:rFonts w:hint="eastAsia"/>
          <w:sz w:val="15"/>
          <w:szCs w:val="15"/>
          <w:lang w:val="en-US" w:eastAsia="zh-CN"/>
        </w:rPr>
        <w:t>冀A0K453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