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李艳中</w:t>
      </w:r>
      <w:r>
        <w:rPr>
          <w:rFonts w:hint="eastAsia"/>
          <w:sz w:val="15"/>
          <w:szCs w:val="15"/>
          <w:highlight w:val="none"/>
        </w:rPr>
        <w:t>，</w:t>
      </w:r>
      <w:r>
        <w:rPr>
          <w:rFonts w:hint="eastAsia"/>
          <w:sz w:val="15"/>
          <w:szCs w:val="15"/>
          <w:highlight w:val="none"/>
          <w:lang w:val="en-US" w:eastAsia="zh-CN"/>
        </w:rPr>
        <w:t>132335196505290053</w:t>
      </w:r>
      <w:r>
        <w:rPr>
          <w:rFonts w:hint="eastAsia"/>
          <w:sz w:val="15"/>
          <w:szCs w:val="15"/>
        </w:rPr>
        <w:t xml:space="preserve">  </w:t>
      </w:r>
      <w:r>
        <w:rPr>
          <w:rFonts w:hint="eastAsia"/>
          <w:sz w:val="15"/>
          <w:szCs w:val="15"/>
          <w:lang w:val="en-US" w:eastAsia="zh-CN"/>
        </w:rPr>
        <w:t>冀A8474W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