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杨小炉</w:t>
      </w:r>
      <w:r>
        <w:rPr>
          <w:rFonts w:hint="eastAsia"/>
          <w:sz w:val="15"/>
          <w:szCs w:val="15"/>
          <w:highlight w:val="none"/>
        </w:rPr>
        <w:t>，</w:t>
      </w:r>
      <w:r>
        <w:rPr>
          <w:rFonts w:hint="eastAsia"/>
          <w:sz w:val="15"/>
          <w:szCs w:val="15"/>
          <w:highlight w:val="none"/>
          <w:lang w:val="en-US" w:eastAsia="zh-CN"/>
        </w:rPr>
        <w:t>132325197209205610</w:t>
      </w:r>
      <w:r>
        <w:rPr>
          <w:rFonts w:hint="eastAsia"/>
          <w:sz w:val="15"/>
          <w:szCs w:val="15"/>
        </w:rPr>
        <w:t xml:space="preserve">  </w:t>
      </w:r>
      <w:r>
        <w:rPr>
          <w:rFonts w:hint="eastAsia"/>
          <w:sz w:val="15"/>
          <w:szCs w:val="15"/>
          <w:lang w:val="en-US" w:eastAsia="zh-CN"/>
        </w:rPr>
        <w:t>冀A75650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