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王永强</w:t>
      </w:r>
      <w:r>
        <w:rPr>
          <w:rFonts w:hint="eastAsia"/>
          <w:sz w:val="15"/>
          <w:szCs w:val="15"/>
          <w:highlight w:val="none"/>
        </w:rPr>
        <w:t>，</w:t>
      </w:r>
      <w:r>
        <w:rPr>
          <w:rFonts w:hint="eastAsia"/>
          <w:sz w:val="15"/>
          <w:szCs w:val="15"/>
          <w:highlight w:val="none"/>
          <w:lang w:val="en-US" w:eastAsia="zh-CN"/>
        </w:rPr>
        <w:t>132325197001065030</w:t>
      </w:r>
      <w:r>
        <w:rPr>
          <w:rFonts w:hint="eastAsia"/>
          <w:sz w:val="15"/>
          <w:szCs w:val="15"/>
        </w:rPr>
        <w:t xml:space="preserve">  </w:t>
      </w:r>
      <w:r>
        <w:rPr>
          <w:rFonts w:hint="eastAsia"/>
          <w:sz w:val="15"/>
          <w:szCs w:val="15"/>
          <w:lang w:val="en-US" w:eastAsia="zh-CN"/>
        </w:rPr>
        <w:t>冀AHB760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