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w:t>
      </w:r>
      <w:r>
        <w:rPr>
          <w:rFonts w:hint="eastAsia"/>
          <w:sz w:val="15"/>
          <w:szCs w:val="15"/>
          <w:highlight w:val="none"/>
        </w:rPr>
        <w:t>，</w:t>
      </w:r>
      <w:r>
        <w:rPr>
          <w:rFonts w:hint="eastAsia"/>
          <w:sz w:val="15"/>
          <w:szCs w:val="15"/>
          <w:highlight w:val="none"/>
          <w:lang w:val="en-US" w:eastAsia="zh-CN"/>
        </w:rPr>
        <w:t>132228196909010872</w:t>
      </w:r>
      <w:r>
        <w:rPr>
          <w:rFonts w:hint="eastAsia"/>
          <w:sz w:val="15"/>
          <w:szCs w:val="15"/>
        </w:rPr>
        <w:t xml:space="preserve">  </w:t>
      </w:r>
      <w:r>
        <w:rPr>
          <w:rFonts w:hint="eastAsia"/>
          <w:sz w:val="15"/>
          <w:szCs w:val="15"/>
          <w:lang w:val="en-US" w:eastAsia="zh-CN"/>
        </w:rPr>
        <w:t>冀E00315D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