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贾向伟</w:t>
      </w:r>
      <w:r>
        <w:rPr>
          <w:rFonts w:hint="eastAsia"/>
          <w:sz w:val="15"/>
          <w:szCs w:val="15"/>
          <w:highlight w:val="none"/>
        </w:rPr>
        <w:t>，</w:t>
      </w:r>
      <w:r>
        <w:rPr>
          <w:rFonts w:hint="eastAsia"/>
          <w:sz w:val="15"/>
          <w:szCs w:val="15"/>
          <w:highlight w:val="none"/>
          <w:lang w:val="en-US" w:eastAsia="zh-CN"/>
        </w:rPr>
        <w:t>131182198703172017</w:t>
      </w:r>
      <w:r>
        <w:rPr>
          <w:rFonts w:hint="eastAsia"/>
          <w:sz w:val="15"/>
          <w:szCs w:val="15"/>
        </w:rPr>
        <w:t xml:space="preserve">  </w:t>
      </w:r>
      <w:r>
        <w:rPr>
          <w:rFonts w:hint="eastAsia"/>
          <w:sz w:val="15"/>
          <w:szCs w:val="15"/>
          <w:lang w:val="en-US" w:eastAsia="zh-CN"/>
        </w:rPr>
        <w:t>冀TN9652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