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牛金英</w:t>
      </w:r>
      <w:r>
        <w:rPr>
          <w:rFonts w:hint="eastAsia"/>
          <w:sz w:val="15"/>
          <w:szCs w:val="15"/>
          <w:highlight w:val="none"/>
        </w:rPr>
        <w:t>，</w:t>
      </w:r>
      <w:r>
        <w:rPr>
          <w:rFonts w:hint="eastAsia"/>
          <w:sz w:val="15"/>
          <w:szCs w:val="15"/>
          <w:highlight w:val="none"/>
          <w:lang w:val="en-US" w:eastAsia="zh-CN"/>
        </w:rPr>
        <w:t>131182198603173450</w:t>
      </w:r>
      <w:r>
        <w:rPr>
          <w:rFonts w:hint="eastAsia"/>
          <w:sz w:val="15"/>
          <w:szCs w:val="15"/>
        </w:rPr>
        <w:t xml:space="preserve">  </w:t>
      </w:r>
      <w:r>
        <w:rPr>
          <w:rFonts w:hint="eastAsia"/>
          <w:sz w:val="15"/>
          <w:szCs w:val="15"/>
          <w:lang w:val="en-US" w:eastAsia="zh-CN"/>
        </w:rPr>
        <w:t>冀RD8798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