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高峰</w:t>
      </w:r>
      <w:r>
        <w:rPr>
          <w:rFonts w:hint="eastAsia"/>
          <w:sz w:val="15"/>
          <w:szCs w:val="15"/>
          <w:highlight w:val="none"/>
        </w:rPr>
        <w:t>，</w:t>
      </w:r>
      <w:r>
        <w:rPr>
          <w:rFonts w:hint="eastAsia"/>
          <w:sz w:val="15"/>
          <w:szCs w:val="15"/>
          <w:highlight w:val="none"/>
          <w:lang w:val="en-US" w:eastAsia="zh-CN"/>
        </w:rPr>
        <w:t>131128199210083637</w:t>
      </w:r>
      <w:r>
        <w:rPr>
          <w:rFonts w:hint="eastAsia"/>
          <w:sz w:val="15"/>
          <w:szCs w:val="15"/>
        </w:rPr>
        <w:t xml:space="preserve">  </w:t>
      </w:r>
      <w:r>
        <w:rPr>
          <w:rFonts w:hint="eastAsia"/>
          <w:sz w:val="15"/>
          <w:szCs w:val="15"/>
          <w:lang w:val="en-US" w:eastAsia="zh-CN"/>
        </w:rPr>
        <w:t>鲁NC2591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