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门海洋</w:t>
      </w:r>
      <w:r>
        <w:rPr>
          <w:rFonts w:hint="eastAsia"/>
          <w:sz w:val="15"/>
          <w:szCs w:val="15"/>
          <w:highlight w:val="none"/>
        </w:rPr>
        <w:t>，</w:t>
      </w:r>
      <w:r>
        <w:rPr>
          <w:rFonts w:hint="eastAsia"/>
          <w:sz w:val="15"/>
          <w:szCs w:val="15"/>
          <w:highlight w:val="none"/>
          <w:lang w:val="en-US" w:eastAsia="zh-CN"/>
        </w:rPr>
        <w:t>131128198901063673</w:t>
      </w:r>
      <w:r>
        <w:rPr>
          <w:rFonts w:hint="eastAsia"/>
          <w:sz w:val="15"/>
          <w:szCs w:val="15"/>
        </w:rPr>
        <w:t xml:space="preserve">  </w:t>
      </w:r>
      <w:r>
        <w:rPr>
          <w:rFonts w:hint="eastAsia"/>
          <w:sz w:val="15"/>
          <w:szCs w:val="15"/>
          <w:lang w:val="en-US" w:eastAsia="zh-CN"/>
        </w:rPr>
        <w:t>冀TR7859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