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陈雷</w:t>
      </w:r>
      <w:r>
        <w:rPr>
          <w:rFonts w:hint="eastAsia"/>
          <w:sz w:val="15"/>
          <w:szCs w:val="15"/>
          <w:highlight w:val="none"/>
        </w:rPr>
        <w:t>，</w:t>
      </w:r>
      <w:r>
        <w:rPr>
          <w:rFonts w:hint="eastAsia"/>
          <w:sz w:val="15"/>
          <w:szCs w:val="15"/>
          <w:highlight w:val="none"/>
          <w:lang w:val="en-US" w:eastAsia="zh-CN"/>
        </w:rPr>
        <w:t>131128198301232736</w:t>
      </w:r>
      <w:r>
        <w:rPr>
          <w:rFonts w:hint="eastAsia"/>
          <w:sz w:val="15"/>
          <w:szCs w:val="15"/>
        </w:rPr>
        <w:t xml:space="preserve">  </w:t>
      </w:r>
      <w:r>
        <w:rPr>
          <w:rFonts w:hint="eastAsia"/>
          <w:sz w:val="15"/>
          <w:szCs w:val="15"/>
          <w:lang w:val="en-US" w:eastAsia="zh-CN"/>
        </w:rPr>
        <w:t>冀T82053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