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蒋国敬</w:t>
      </w:r>
      <w:r>
        <w:rPr>
          <w:rFonts w:hint="eastAsia"/>
          <w:sz w:val="15"/>
          <w:szCs w:val="15"/>
          <w:highlight w:val="none"/>
        </w:rPr>
        <w:t>，</w:t>
      </w:r>
      <w:r>
        <w:rPr>
          <w:rFonts w:hint="eastAsia"/>
          <w:sz w:val="15"/>
          <w:szCs w:val="15"/>
          <w:highlight w:val="none"/>
          <w:lang w:val="en-US" w:eastAsia="zh-CN"/>
        </w:rPr>
        <w:t>131128197302103616</w:t>
      </w:r>
      <w:r>
        <w:rPr>
          <w:rFonts w:hint="eastAsia"/>
          <w:sz w:val="15"/>
          <w:szCs w:val="15"/>
        </w:rPr>
        <w:t xml:space="preserve">  </w:t>
      </w:r>
      <w:r>
        <w:rPr>
          <w:rFonts w:hint="eastAsia"/>
          <w:sz w:val="15"/>
          <w:szCs w:val="15"/>
          <w:lang w:val="en-US" w:eastAsia="zh-CN"/>
        </w:rPr>
        <w:t>冀TP1823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