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周洪伟</w:t>
      </w:r>
      <w:r>
        <w:rPr>
          <w:rFonts w:hint="eastAsia"/>
          <w:sz w:val="15"/>
          <w:szCs w:val="15"/>
          <w:highlight w:val="none"/>
        </w:rPr>
        <w:t>，</w:t>
      </w:r>
      <w:r>
        <w:rPr>
          <w:rFonts w:hint="eastAsia"/>
          <w:sz w:val="15"/>
          <w:szCs w:val="15"/>
          <w:highlight w:val="none"/>
          <w:lang w:val="en-US" w:eastAsia="zh-CN"/>
        </w:rPr>
        <w:t>131122199102201212</w:t>
      </w:r>
      <w:r>
        <w:rPr>
          <w:rFonts w:hint="eastAsia"/>
          <w:sz w:val="15"/>
          <w:szCs w:val="15"/>
        </w:rPr>
        <w:t xml:space="preserve">  </w:t>
      </w:r>
      <w:r>
        <w:rPr>
          <w:rFonts w:hint="eastAsia"/>
          <w:sz w:val="15"/>
          <w:szCs w:val="15"/>
          <w:lang w:val="en-US" w:eastAsia="zh-CN"/>
        </w:rPr>
        <w:t>冀T86268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