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王冬廷</w:t>
      </w:r>
      <w:r>
        <w:rPr>
          <w:rFonts w:hint="eastAsia"/>
          <w:sz w:val="15"/>
          <w:szCs w:val="15"/>
          <w:highlight w:val="none"/>
        </w:rPr>
        <w:t>，</w:t>
      </w:r>
      <w:r>
        <w:rPr>
          <w:rFonts w:hint="eastAsia"/>
          <w:sz w:val="15"/>
          <w:szCs w:val="15"/>
          <w:highlight w:val="none"/>
          <w:lang w:val="en-US" w:eastAsia="zh-CN"/>
        </w:rPr>
        <w:t>13098119841025383X</w:t>
      </w:r>
      <w:r>
        <w:rPr>
          <w:rFonts w:hint="eastAsia"/>
          <w:sz w:val="15"/>
          <w:szCs w:val="15"/>
        </w:rPr>
        <w:t xml:space="preserve">  </w:t>
      </w:r>
      <w:r>
        <w:rPr>
          <w:rFonts w:hint="eastAsia"/>
          <w:sz w:val="15"/>
          <w:szCs w:val="15"/>
          <w:lang w:val="en-US" w:eastAsia="zh-CN"/>
        </w:rPr>
        <w:t>冀J2T960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