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赵星凯</w:t>
      </w:r>
      <w:r>
        <w:rPr>
          <w:rFonts w:hint="eastAsia"/>
          <w:sz w:val="15"/>
          <w:szCs w:val="15"/>
          <w:highlight w:val="none"/>
        </w:rPr>
        <w:t>，</w:t>
      </w:r>
      <w:r>
        <w:rPr>
          <w:rFonts w:hint="eastAsia"/>
          <w:sz w:val="15"/>
          <w:szCs w:val="15"/>
          <w:highlight w:val="none"/>
          <w:lang w:val="en-US" w:eastAsia="zh-CN"/>
        </w:rPr>
        <w:t>130929199906068477</w:t>
      </w:r>
      <w:r>
        <w:rPr>
          <w:rFonts w:hint="eastAsia"/>
          <w:sz w:val="15"/>
          <w:szCs w:val="15"/>
        </w:rPr>
        <w:t xml:space="preserve">  </w:t>
      </w:r>
      <w:r>
        <w:rPr>
          <w:rFonts w:hint="eastAsia"/>
          <w:sz w:val="15"/>
          <w:szCs w:val="15"/>
          <w:lang w:val="en-US" w:eastAsia="zh-CN"/>
        </w:rPr>
        <w:t>冀J2X997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