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张华东</w:t>
      </w:r>
      <w:r>
        <w:rPr>
          <w:rFonts w:hint="eastAsia"/>
          <w:sz w:val="15"/>
          <w:szCs w:val="15"/>
          <w:highlight w:val="none"/>
        </w:rPr>
        <w:t>，</w:t>
      </w:r>
      <w:r>
        <w:rPr>
          <w:rFonts w:hint="eastAsia"/>
          <w:sz w:val="15"/>
          <w:szCs w:val="15"/>
          <w:highlight w:val="none"/>
          <w:lang w:val="en-US" w:eastAsia="zh-CN"/>
        </w:rPr>
        <w:t>130922197311200033</w:t>
      </w:r>
      <w:r>
        <w:rPr>
          <w:rFonts w:hint="eastAsia"/>
          <w:sz w:val="15"/>
          <w:szCs w:val="15"/>
        </w:rPr>
        <w:t xml:space="preserve">  </w:t>
      </w:r>
      <w:r>
        <w:rPr>
          <w:rFonts w:hint="eastAsia"/>
          <w:sz w:val="15"/>
          <w:szCs w:val="15"/>
          <w:lang w:val="en-US" w:eastAsia="zh-CN"/>
        </w:rPr>
        <w:t>冀J0Y867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