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胡玉军</w:t>
      </w:r>
      <w:r>
        <w:rPr>
          <w:rFonts w:hint="eastAsia"/>
          <w:sz w:val="15"/>
          <w:szCs w:val="15"/>
          <w:highlight w:val="none"/>
        </w:rPr>
        <w:t>，</w:t>
      </w:r>
      <w:r>
        <w:rPr>
          <w:rFonts w:hint="eastAsia"/>
          <w:sz w:val="15"/>
          <w:szCs w:val="15"/>
          <w:highlight w:val="none"/>
          <w:lang w:val="en-US" w:eastAsia="zh-CN"/>
        </w:rPr>
        <w:t>130921197405062819</w:t>
      </w:r>
      <w:r>
        <w:rPr>
          <w:rFonts w:hint="eastAsia"/>
          <w:sz w:val="15"/>
          <w:szCs w:val="15"/>
        </w:rPr>
        <w:t xml:space="preserve">  </w:t>
      </w:r>
      <w:r>
        <w:rPr>
          <w:rFonts w:hint="eastAsia"/>
          <w:sz w:val="15"/>
          <w:szCs w:val="15"/>
          <w:lang w:val="en-US" w:eastAsia="zh-CN"/>
        </w:rPr>
        <w:t>冀J6P077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